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55" w:rsidRDefault="00EF5B03">
      <w:pPr>
        <w:rPr>
          <w:b/>
          <w:sz w:val="28"/>
          <w:szCs w:val="28"/>
        </w:rPr>
      </w:pPr>
      <w:r w:rsidRPr="00EF5B03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F5B03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51C55" w:rsidRDefault="00C51C55">
      <w:pPr>
        <w:rPr>
          <w:b/>
          <w:sz w:val="28"/>
          <w:szCs w:val="28"/>
        </w:rPr>
      </w:pPr>
    </w:p>
    <w:p w:rsidR="00C51C55" w:rsidRPr="000E3776" w:rsidRDefault="00784E65" w:rsidP="000E3776">
      <w:pPr>
        <w:jc w:val="center"/>
        <w:rPr>
          <w:i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   </w:t>
      </w:r>
    </w:p>
    <w:p w:rsidR="00C51C55" w:rsidRDefault="00C51C55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C51C55" w:rsidRDefault="00784E65" w:rsidP="00784E6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707 участков</w:t>
      </w:r>
      <w:r w:rsidR="009751E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свободных для жилищного строительства</w:t>
      </w:r>
      <w:r w:rsidR="009751E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выявлено в Новосибирской области</w:t>
      </w:r>
    </w:p>
    <w:p w:rsidR="00C51C55" w:rsidRDefault="00784E65">
      <w:pPr>
        <w:shd w:val="clear" w:color="auto" w:fill="FFFFFF"/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51C55" w:rsidRDefault="00C51C5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Новые свободные территории для жилищного строительства выявлены в регионе.</w:t>
      </w: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августе 2025 года список свободных земель, пригодных для осуществления жилищного строительства, пополнился земельным участком Искитимского района Новосибирской области. Это земельный участок площадью 91,8 га в </w:t>
      </w:r>
      <w:proofErr w:type="spellStart"/>
      <w:r>
        <w:rPr>
          <w:color w:val="000000"/>
          <w:sz w:val="28"/>
          <w:szCs w:val="28"/>
        </w:rPr>
        <w:t>Чернореченском</w:t>
      </w:r>
      <w:proofErr w:type="spellEnd"/>
      <w:r>
        <w:rPr>
          <w:color w:val="000000"/>
          <w:sz w:val="28"/>
          <w:szCs w:val="28"/>
        </w:rPr>
        <w:t xml:space="preserve"> сельсовете.</w:t>
      </w: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Решение о включении земельного участка в «Землю для стройки» принято оперативным штабом, действующим при новосибирском Росреестре, в состав которого входят также представители органов власти и местного самоуправления.</w:t>
      </w:r>
      <w:proofErr w:type="gramEnd"/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«Общее количество выявленных в Новосибирской области свободных для жилищного строительства участков и территорий сегодня составляет 707, общая площадь – 3099,5 га», - сообщила заместитель руководителя Управления Росреестра по Новосибирской области Наталья </w:t>
      </w:r>
      <w:proofErr w:type="spellStart"/>
      <w:r>
        <w:rPr>
          <w:color w:val="000000"/>
          <w:sz w:val="28"/>
          <w:szCs w:val="28"/>
        </w:rPr>
        <w:t>Ивчатова</w:t>
      </w:r>
      <w:proofErr w:type="spellEnd"/>
      <w:r>
        <w:rPr>
          <w:color w:val="000000"/>
          <w:sz w:val="28"/>
          <w:szCs w:val="28"/>
        </w:rPr>
        <w:t>.</w:t>
      </w:r>
    </w:p>
    <w:p w:rsidR="00C51C55" w:rsidRDefault="00C51C5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Ознакомиться со всеми выявленными участками можно на сервисе «Земля для стройки» </w:t>
      </w:r>
      <w:hyperlink r:id="rId8" w:anchor="top_section" w:tooltip="https://nspd.gov.ru/#top_section" w:history="1">
        <w:r>
          <w:rPr>
            <w:rStyle w:val="ac"/>
            <w:sz w:val="28"/>
            <w:szCs w:val="28"/>
          </w:rPr>
          <w:t>портала</w:t>
        </w:r>
      </w:hyperlink>
      <w:r>
        <w:rPr>
          <w:color w:val="000000"/>
          <w:sz w:val="28"/>
          <w:szCs w:val="28"/>
        </w:rPr>
        <w:t xml:space="preserve"> пространственных данных «Национальная система пространственных данных».</w:t>
      </w: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четыре года действия программы </w:t>
      </w:r>
      <w:proofErr w:type="gramStart"/>
      <w:r>
        <w:rPr>
          <w:color w:val="000000"/>
          <w:sz w:val="28"/>
          <w:szCs w:val="28"/>
        </w:rPr>
        <w:t>из</w:t>
      </w:r>
      <w:proofErr w:type="gramEnd"/>
      <w:r>
        <w:rPr>
          <w:color w:val="000000"/>
          <w:sz w:val="28"/>
          <w:szCs w:val="28"/>
        </w:rPr>
        <w:t xml:space="preserve"> ранее выявленных земельных участков в оборот вовлечен 122 земельных участка общей площадью 338,4 га.</w:t>
      </w:r>
    </w:p>
    <w:p w:rsidR="00C51C55" w:rsidRDefault="00784E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Напоминаем, что предоставление выявленных свободных земельных участков осуществляется в общем порядке, в соответствии с земельным законодательством.</w:t>
      </w:r>
    </w:p>
    <w:p w:rsidR="00C51C55" w:rsidRDefault="00C51C55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C51C55" w:rsidRDefault="00C51C55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C51C55" w:rsidRDefault="00784E6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C51C55" w:rsidRDefault="00784E6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51C55" w:rsidRDefault="00C51C55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51C55" w:rsidRDefault="00EF5B03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F5B03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51C55" w:rsidRDefault="00784E65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51C55" w:rsidRDefault="00784E65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</w:t>
      </w:r>
      <w:r>
        <w:rPr>
          <w:rFonts w:ascii="Segoe UI" w:hAnsi="Segoe UI" w:cs="Segoe UI"/>
          <w:sz w:val="18"/>
          <w:szCs w:val="18"/>
        </w:rPr>
        <w:lastRenderedPageBreak/>
        <w:t>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51C55" w:rsidRDefault="00C51C5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51C55" w:rsidRDefault="00784E6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51C55" w:rsidRDefault="00784E6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51C55" w:rsidRDefault="00784E6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51C55" w:rsidRDefault="00784E6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84E65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51C55" w:rsidRDefault="00EF5B03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784E65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784E65" w:rsidRPr="00784E65">
          <w:rPr>
            <w:rStyle w:val="ac"/>
            <w:rFonts w:ascii="Segoe UI" w:hAnsi="Segoe UI" w:cs="Segoe UI"/>
            <w:sz w:val="18"/>
            <w:szCs w:val="20"/>
          </w:rPr>
          <w:t>@</w:t>
        </w:r>
        <w:r w:rsidR="00784E65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784E65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784E65" w:rsidRPr="00784E6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784E65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784E65" w:rsidRPr="00784E6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784E65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784E65" w:rsidRPr="00784E65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51C55" w:rsidRPr="00784E65" w:rsidRDefault="00784E6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84E65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784E65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C51C55" w:rsidRDefault="00784E65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r w:rsidRPr="00784E65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proofErr w:type="spellStart"/>
        <w:r w:rsidRPr="00784E65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784E65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784E65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C51C55" w:rsidRDefault="00C51C55">
      <w:pPr>
        <w:pStyle w:val="af5"/>
        <w:rPr>
          <w:bCs/>
          <w:szCs w:val="28"/>
          <w:lang w:val="ru-RU"/>
        </w:rPr>
      </w:pPr>
    </w:p>
    <w:sectPr w:rsidR="00C51C55" w:rsidSect="00C51C55">
      <w:headerReference w:type="default" r:id="rId15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55" w:rsidRDefault="00784E65">
      <w:r>
        <w:separator/>
      </w:r>
    </w:p>
  </w:endnote>
  <w:endnote w:type="continuationSeparator" w:id="0">
    <w:p w:rsidR="00C51C55" w:rsidRDefault="00784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55" w:rsidRDefault="00784E65">
      <w:r>
        <w:separator/>
      </w:r>
    </w:p>
  </w:footnote>
  <w:footnote w:type="continuationSeparator" w:id="0">
    <w:p w:rsidR="00C51C55" w:rsidRDefault="00784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55" w:rsidRDefault="00EF5B03">
    <w:pPr>
      <w:pStyle w:val="afc"/>
      <w:jc w:val="center"/>
    </w:pPr>
    <w:r>
      <w:fldChar w:fldCharType="begin"/>
    </w:r>
    <w:r w:rsidR="00784E65">
      <w:instrText>PAGE   \* MERGEFORMAT</w:instrText>
    </w:r>
    <w:r>
      <w:fldChar w:fldCharType="separate"/>
    </w:r>
    <w:r w:rsidR="000E3776">
      <w:rPr>
        <w:noProof/>
      </w:rPr>
      <w:t>2</w:t>
    </w:r>
    <w:r>
      <w:fldChar w:fldCharType="end"/>
    </w:r>
  </w:p>
  <w:p w:rsidR="00C51C55" w:rsidRDefault="00C51C55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70038"/>
    <w:multiLevelType w:val="hybridMultilevel"/>
    <w:tmpl w:val="2E20FFCE"/>
    <w:lvl w:ilvl="0" w:tplc="2FAC3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ECD3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14C4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CC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63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AEE8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9675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CA24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5CD2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F6153"/>
    <w:multiLevelType w:val="hybridMultilevel"/>
    <w:tmpl w:val="141CCDD0"/>
    <w:lvl w:ilvl="0" w:tplc="4FFCCB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670F4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EFAE4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BE2E8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F14FC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15440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754C67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AA99C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86C29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47914327"/>
    <w:multiLevelType w:val="hybridMultilevel"/>
    <w:tmpl w:val="E17CF5F8"/>
    <w:lvl w:ilvl="0" w:tplc="CCAEB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A56AB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E0EF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210654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2F2F7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A86C7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00E46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B72DC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F40AC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515851EB"/>
    <w:multiLevelType w:val="hybridMultilevel"/>
    <w:tmpl w:val="DC10D7D6"/>
    <w:lvl w:ilvl="0" w:tplc="C1E03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9679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A279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6A01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5415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A55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900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413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6BE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BE4BF5"/>
    <w:multiLevelType w:val="hybridMultilevel"/>
    <w:tmpl w:val="8E84028C"/>
    <w:lvl w:ilvl="0" w:tplc="FB8CB55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2E4A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6625BF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AB6CB2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5F41E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782A97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0CB50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7C098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1F2B8A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55"/>
    <w:rsid w:val="000E3776"/>
    <w:rsid w:val="00784E65"/>
    <w:rsid w:val="009751E0"/>
    <w:rsid w:val="00C51C55"/>
    <w:rsid w:val="00CA4ADD"/>
    <w:rsid w:val="00EF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55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51C55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C51C55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C51C55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51C5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51C5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51C5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51C5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51C5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51C5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51C5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51C5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51C5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C51C5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51C5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51C5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51C5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51C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51C5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51C5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51C5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51C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51C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C51C55"/>
  </w:style>
  <w:style w:type="paragraph" w:styleId="a5">
    <w:name w:val="Title"/>
    <w:basedOn w:val="a"/>
    <w:next w:val="a"/>
    <w:link w:val="a6"/>
    <w:uiPriority w:val="10"/>
    <w:qFormat/>
    <w:rsid w:val="00C51C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51C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51C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C51C5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1C5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1C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51C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51C5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51C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51C55"/>
  </w:style>
  <w:style w:type="paragraph" w:customStyle="1" w:styleId="Footer">
    <w:name w:val="Footer"/>
    <w:basedOn w:val="a"/>
    <w:link w:val="CaptionChar"/>
    <w:uiPriority w:val="99"/>
    <w:unhideWhenUsed/>
    <w:rsid w:val="00C51C5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51C5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51C5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51C55"/>
  </w:style>
  <w:style w:type="table" w:styleId="ab">
    <w:name w:val="Table Grid"/>
    <w:uiPriority w:val="59"/>
    <w:rsid w:val="00C51C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51C5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51C5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51C5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51C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51C5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51C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51C5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51C5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51C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51C5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C51C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51C5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51C55"/>
    <w:rPr>
      <w:sz w:val="18"/>
    </w:rPr>
  </w:style>
  <w:style w:type="character" w:styleId="af">
    <w:name w:val="footnote reference"/>
    <w:uiPriority w:val="99"/>
    <w:unhideWhenUsed/>
    <w:rsid w:val="00C51C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51C55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51C55"/>
    <w:rPr>
      <w:sz w:val="20"/>
    </w:rPr>
  </w:style>
  <w:style w:type="character" w:styleId="af2">
    <w:name w:val="endnote reference"/>
    <w:uiPriority w:val="99"/>
    <w:semiHidden/>
    <w:unhideWhenUsed/>
    <w:rsid w:val="00C51C55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C51C55"/>
    <w:pPr>
      <w:spacing w:after="57"/>
    </w:pPr>
  </w:style>
  <w:style w:type="paragraph" w:styleId="23">
    <w:name w:val="toc 2"/>
    <w:basedOn w:val="a"/>
    <w:next w:val="a"/>
    <w:uiPriority w:val="39"/>
    <w:unhideWhenUsed/>
    <w:rsid w:val="00C51C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51C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51C5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1C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51C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51C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51C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51C55"/>
    <w:pPr>
      <w:spacing w:after="57"/>
      <w:ind w:left="2268"/>
    </w:pPr>
  </w:style>
  <w:style w:type="paragraph" w:styleId="af3">
    <w:name w:val="TOC Heading"/>
    <w:uiPriority w:val="39"/>
    <w:unhideWhenUsed/>
    <w:rsid w:val="00C51C55"/>
  </w:style>
  <w:style w:type="paragraph" w:styleId="af4">
    <w:name w:val="table of figures"/>
    <w:basedOn w:val="a"/>
    <w:next w:val="a"/>
    <w:uiPriority w:val="99"/>
    <w:unhideWhenUsed/>
    <w:rsid w:val="00C51C55"/>
  </w:style>
  <w:style w:type="paragraph" w:styleId="af5">
    <w:name w:val="Body Text"/>
    <w:basedOn w:val="a"/>
    <w:link w:val="af6"/>
    <w:rsid w:val="00C51C55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C51C55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C51C55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C51C55"/>
    <w:rPr>
      <w:b/>
      <w:bCs/>
    </w:rPr>
  </w:style>
  <w:style w:type="paragraph" w:styleId="25">
    <w:name w:val="Body Text 2"/>
    <w:basedOn w:val="a"/>
    <w:semiHidden/>
    <w:rsid w:val="00C51C55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C51C55"/>
    <w:rPr>
      <w:lang w:val="en-US" w:eastAsia="en-US"/>
    </w:rPr>
  </w:style>
  <w:style w:type="paragraph" w:customStyle="1" w:styleId="ConsPlusNonformat">
    <w:name w:val="ConsPlusNonformat"/>
    <w:rsid w:val="00C51C55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C51C55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C51C55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C51C55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C51C55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C51C55"/>
  </w:style>
  <w:style w:type="paragraph" w:styleId="afa">
    <w:name w:val="Balloon Text"/>
    <w:basedOn w:val="a"/>
    <w:link w:val="afb"/>
    <w:uiPriority w:val="99"/>
    <w:semiHidden/>
    <w:unhideWhenUsed/>
    <w:rsid w:val="00C51C55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C51C55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C51C55"/>
    <w:rPr>
      <w:sz w:val="28"/>
      <w:szCs w:val="28"/>
    </w:rPr>
  </w:style>
  <w:style w:type="character" w:customStyle="1" w:styleId="af6">
    <w:name w:val="Основной текст Знак"/>
    <w:link w:val="af5"/>
    <w:rsid w:val="00C51C55"/>
    <w:rPr>
      <w:sz w:val="28"/>
      <w:szCs w:val="24"/>
    </w:rPr>
  </w:style>
  <w:style w:type="character" w:customStyle="1" w:styleId="ConsPlusNormal0">
    <w:name w:val="ConsPlusNormal Знак"/>
    <w:link w:val="ConsPlusNormal"/>
    <w:rsid w:val="00C51C55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C51C5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C51C55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C51C5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C51C55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C51C55"/>
    <w:rPr>
      <w:sz w:val="24"/>
      <w:szCs w:val="24"/>
    </w:rPr>
  </w:style>
  <w:style w:type="character" w:styleId="aff0">
    <w:name w:val="Emphasis"/>
    <w:uiPriority w:val="20"/>
    <w:qFormat/>
    <w:rsid w:val="00C51C55"/>
    <w:rPr>
      <w:i/>
      <w:iCs/>
    </w:rPr>
  </w:style>
  <w:style w:type="character" w:customStyle="1" w:styleId="20">
    <w:name w:val="Заголовок 2 Знак"/>
    <w:link w:val="2"/>
    <w:rsid w:val="00C51C55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C51C5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2817</Characters>
  <Application>Microsoft Office Word</Application>
  <DocSecurity>0</DocSecurity>
  <Lines>23</Lines>
  <Paragraphs>6</Paragraphs>
  <ScaleCrop>false</ScaleCrop>
  <Company>Управление Роснедвижимсти по НСО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6</cp:revision>
  <dcterms:created xsi:type="dcterms:W3CDTF">2025-09-19T05:43:00Z</dcterms:created>
  <dcterms:modified xsi:type="dcterms:W3CDTF">2025-09-22T01:33:00Z</dcterms:modified>
  <cp:version>1048576</cp:version>
</cp:coreProperties>
</file>